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/>
          <w:bCs/>
          <w:sz w:val="26"/>
          <w:szCs w:val="26"/>
        </w:rPr>
        <w:t>Увольнение по собственному желанию</w:t>
      </w:r>
    </w:p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Разъяснение применения норм трудового законодательства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при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расторжения трудового договора по инициативе работника…</w:t>
      </w:r>
    </w:p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Основным правилам расторжения трудового договора по инициативе работника посвящена </w:t>
      </w:r>
      <w:hyperlink r:id="rId4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РФ. Согласно данной </w:t>
      </w:r>
      <w:hyperlink r:id="rId5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статье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работник имеет право расторгнуть трудовой договор, предупредив работодателя в письменной форме не позднее, чем за две недели (</w:t>
      </w:r>
      <w:hyperlink r:id="rId6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3 ст. 14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Обращаем внимание работодателей на то, что течение указанного срока начинается на следующий день после получения работодателем заявления работника об увольнении (</w:t>
      </w:r>
      <w:hyperlink r:id="rId7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1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Трудовой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договор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может быть расторгнут и до истечения двухнедельного срока предупреждения об увольнении, если это вызвано невозможностью продолжения работы. В </w:t>
      </w:r>
      <w:hyperlink r:id="rId8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 приведены примеры таких случаев: зачисление в образовательное учреждение, выход на пенсию и другие. Кроме того, договор можно расторгнуть досрочно и в случае, если работодатель нарушил нормы трудового законодательства, условий коллективного договора, соглашения или трудового договора (</w:t>
      </w:r>
      <w:hyperlink r:id="rId9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3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Однако эти нарушения должны быть официально зафиксированы инспекцией по труду, профсоюзом, комиссией по трудовым спорам или судом (</w:t>
      </w:r>
      <w:proofErr w:type="spellStart"/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HYPERLINK "consultantplus://offline/ref=DCB334FF90DA18D74C67EE787396F7B10FE326D7E3AFFB576E3EC6BAC24CB3D72B29CC705AB58386BBz3V" </w:instrText>
      </w:r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141DCB">
        <w:rPr>
          <w:rFonts w:ascii="Times New Roman" w:eastAsia="Times New Roman" w:hAnsi="Times New Roman" w:cs="Times New Roman"/>
          <w:bCs/>
          <w:color w:val="2D5892"/>
          <w:sz w:val="26"/>
          <w:szCs w:val="26"/>
          <w:u w:val="single"/>
        </w:rPr>
        <w:t>пп</w:t>
      </w:r>
      <w:proofErr w:type="spellEnd"/>
      <w:r w:rsidRPr="00141DCB">
        <w:rPr>
          <w:rFonts w:ascii="Times New Roman" w:eastAsia="Times New Roman" w:hAnsi="Times New Roman" w:cs="Times New Roman"/>
          <w:bCs/>
          <w:color w:val="2D5892"/>
          <w:sz w:val="26"/>
          <w:szCs w:val="26"/>
          <w:u w:val="single"/>
        </w:rPr>
        <w:t>. "б" п. 22</w:t>
      </w:r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Постановления Пленума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ВС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РФ от 17.03.2004 № 2). В перечисленных случаях работодатель обязан расторгнуть трудовой договор в срок, указанный в заявлении работника.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Свое желание о расторжении трудового договора работник должен выразить в письменной форме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 xml:space="preserve">, поскольку 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устное заявление в таких случаях не может повлечь юридических последствий. Цель указанного предупреждения состоит в том, чтобы работодатель имел возможность принять меры, обеспечивающие замену увольняющегося работника другим работником.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Работник имеет право написать заявление об увольнении в период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 xml:space="preserve"> временной нетрудоспособности, 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отпуск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других случаях уважительного отсутствия на рабочем месте. Дата увольнения также может приходиться на эти периоды. Работодатель обязан удовлетворить эту просьбу. Такое разъяснение дает Федеральная служба по труду и занятости в </w:t>
      </w:r>
      <w:hyperlink r:id="rId10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Письме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05.09.2006 № 1551-6, подчеркивая, что запрет на увольнение в период уважительного отсутствия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на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работе распространяется только на увольнения по инициативе работодателя (</w:t>
      </w:r>
      <w:hyperlink r:id="rId11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6 ст. 81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Заявление на увольнение работник может передать не только лично, но и по почте, факсу, электронной почте и т.д. Главное, чтобы у работодателя не возникло сомнений в подлинности такого заявления.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Целесообразно, чтобы письменное заявление работника о расторжении трудового договора по собственному желанию содержало дату предполагаемого увольнения. Этот день будет являться последним днем работы у данного работодателя при условии, что заявление подано заблаговременно, то есть за две недели до даты увольнения (</w:t>
      </w:r>
      <w:hyperlink r:id="rId12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14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hyperlink r:id="rId13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ч. 1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Если работодатель не возражает, в заявлении можно указать и более раннюю дату увольнения, поскольку в соответствии с </w:t>
      </w:r>
      <w:hyperlink r:id="rId14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2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Кодекса расторжение трудового договора в указанном случае возможно и до истечения двухнедельного срока предупреждения об увольнении.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Однако если в течение двухнедельного срока предупреждения о расторжении трудового договора работодатель установил факт грубого нарушения работником трудовых обязанностей, прогула или появления его на рабочем месте в состоянии алкогольного, наркотического или токсического опьянения, работодатель вправе 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расторгнуть трудовой договор до истечения этого срока по основаниям, указанным в </w:t>
      </w:r>
      <w:hyperlink r:id="rId15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81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Но не для всех работников действуют правила о двухнедельном сроке для предупреждения работодателя о предстоящем расторжении трудового договора. Срок предупреждения работодателя об увольнении увеличен до одного месяца для руководителей организаций (</w:t>
      </w:r>
      <w:hyperlink r:id="rId16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280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РФ), для спортсменов и тренеров, если трудовой договор заключен на срок не менее четырех месяцев (</w:t>
      </w:r>
      <w:hyperlink r:id="rId17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ч. 1 ст. 348.12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Для некоторых других категорий работников сроки предупреждения об увольнении, наоборот, сокращены. Например, временные и сезонные работники, а также работники, заключившие срочный трудовой договор на срок до двух месяцев, в трехдневный срок должны предупреждать работодателя о предстоящем увольнении (</w:t>
      </w:r>
      <w:hyperlink r:id="rId18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1 ст. 292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hyperlink r:id="rId19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ч. 1 ст. 296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А сроки предупреждения об увольнении в отношениях с работодателем - физическим лицом, а также работодателем - религиозной организацией определяются трудовым договором (</w:t>
      </w:r>
      <w:hyperlink r:id="rId20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2 ст. 307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hyperlink r:id="rId21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ч. 2 ст. 347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Работник имеет право в любое время до истечения срока предупреждения об увольнении отозвать свое заявление (</w:t>
      </w:r>
      <w:hyperlink r:id="rId22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4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Заявление можно отозвать даже в последний рабочий день, когда произведены все расчеты и внесена запись в трудовую книжку об увольнении работника. В этом случае работодатель обязан аннулировать приказ об увольнении и произвести исправительную запись в трудовой книжке. Порядок исправления записи в трудовой книжке изложен в Постановлении Минтруда России от 10.10.2003 № 69, которым утверждена </w:t>
      </w:r>
      <w:hyperlink r:id="rId23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Инструкция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заполнению трудовых книжек.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Работодатель может отказать работнику в просьбе об отзыве заявления на увольнение в двух случаях. Во-первых, если работник находится в отпуске с последующим увольнением (</w:t>
      </w:r>
      <w:hyperlink r:id="rId24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4 ст. 127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Во-вторых, если на его место уже был приглашен другой работник, которому в соответствии с законодательством работодатель не вправе отказать в заключени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трудового договора. Например, в соответствии со </w:t>
      </w:r>
      <w:hyperlink r:id="rId25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64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 запрещается отказывать в заключени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 Справка. Работодатель не может отказать работнику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в отзыве заявления об увольнении по причине добровольно принятого на себя обязательства по приему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работу другого работника (</w:t>
      </w:r>
      <w:hyperlink r:id="rId26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Определение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Верховного Суда РФ от 11.07.2008 N 48-В08-6).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Кстати, норма </w:t>
      </w:r>
      <w:hyperlink r:id="rId27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64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 почти дословно воспроизводит положения </w:t>
      </w:r>
      <w:hyperlink r:id="rId28" w:history="1">
        <w:proofErr w:type="spell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абз</w:t>
        </w:r>
        <w:proofErr w:type="spell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 xml:space="preserve">. 1 </w:t>
        </w:r>
        <w:proofErr w:type="spell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пп</w:t>
        </w:r>
        <w:proofErr w:type="spell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"в" п. 15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Постановления Пленума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ВС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РФ от 22.12.1992 № 16 "О некоторых вопросах применения судами Российской Федерации законодательства при разрешении трудовых споров".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По истечении срока предупреждения об увольнении работник имеет право прекратить работу. Расторжение трудового договора оформляется приказом, с которым работник должен ознакомиться под роспись (</w:t>
      </w:r>
      <w:hyperlink r:id="rId29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1 ст. 84.1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В последний 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рабочий 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(</w:t>
      </w:r>
      <w:hyperlink r:id="rId30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5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Если работнику предоставлялся отпуск с последующим увольнением, то трудовую 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книжку нужно выдать в последний день перед отпуском (</w:t>
      </w:r>
      <w:hyperlink r:id="rId31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127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Датой увольнения при этом будет считаться дата последнего дня отпуска.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К другим документам относятся копии приказов (о приеме на работу, о переводах, об увольнении), справки о заработной плате, периоде работы у данного работодателя и др. Копии документов, связанных с работой, должны быть заверены надлежащим образом и предоставляться работнику безвозмездно (</w:t>
      </w:r>
      <w:hyperlink r:id="rId32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62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Обратите внимание! 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С 2011 г. работодатели обязаны в день прекращения работы выдать работнику справку по утвержденной форме о сумме заработка за текущий год и за два календарных года, предшествующие увольнению (</w:t>
      </w:r>
      <w:proofErr w:type="spellStart"/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HYPERLINK "consultantplus://offline/ref=DCB334FF90DA18D74C67EE787396F7B10FE324D2E5A4FB576E3EC6BAC24CB3D72B29CC7358BBz7V" </w:instrText>
      </w:r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141DCB">
        <w:rPr>
          <w:rFonts w:ascii="Times New Roman" w:eastAsia="Times New Roman" w:hAnsi="Times New Roman" w:cs="Times New Roman"/>
          <w:bCs/>
          <w:color w:val="2D5892"/>
          <w:sz w:val="26"/>
          <w:szCs w:val="26"/>
          <w:u w:val="single"/>
        </w:rPr>
        <w:t>пп</w:t>
      </w:r>
      <w:proofErr w:type="spellEnd"/>
      <w:r w:rsidRPr="00141DCB">
        <w:rPr>
          <w:rFonts w:ascii="Times New Roman" w:eastAsia="Times New Roman" w:hAnsi="Times New Roman" w:cs="Times New Roman"/>
          <w:bCs/>
          <w:color w:val="2D5892"/>
          <w:sz w:val="26"/>
          <w:szCs w:val="26"/>
          <w:u w:val="single"/>
        </w:rPr>
        <w:t>. 3 п. 2 ст. 4.1</w:t>
      </w:r>
      <w:r w:rsidR="00902BC3" w:rsidRPr="00141DCB"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Федерального закона от 29.12.2006 № 255-ФЗ "Об обязательном социальном страховании на случай временной нетрудоспособности и в связи с материнством").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hyperlink r:id="rId33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Форма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и </w:t>
      </w:r>
      <w:hyperlink r:id="rId34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Порядок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выдачи такой справки утверждены Приказом </w:t>
      </w:r>
      <w:proofErr w:type="spell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Минздравсоцразвития</w:t>
      </w:r>
      <w:proofErr w:type="spell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России от 17.01.2011 № 4н.</w:t>
      </w:r>
    </w:p>
    <w:p w:rsidR="00BF0588" w:rsidRPr="00141DCB" w:rsidRDefault="008F2F4C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>бязан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ность работодателя </w:t>
      </w:r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>выдать работнику трудовую книжку, другие документы, связанные с работой, и произвести с ним окончательный расчет в день увольнения независимо от причин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прямо предусмотрена </w:t>
      </w:r>
      <w:hyperlink r:id="rId35" w:history="1">
        <w:r w:rsidR="00BF0588"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84.1</w:t>
        </w:r>
      </w:hyperlink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РФ. Задержка работодателем выдачи работнику трудовой книжки, внесение в трудовую книжку неправильной или не соответствующей законодательству формулировки причины увольнения означают незаконное лишение работника возможности трудиться. В таких случаях работодатель обязан возместить работнику материальный ущерб (</w:t>
      </w:r>
      <w:hyperlink r:id="rId36" w:history="1">
        <w:r w:rsidR="00BF0588"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234</w:t>
        </w:r>
      </w:hyperlink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 и </w:t>
      </w:r>
      <w:hyperlink r:id="rId37" w:history="1">
        <w:r w:rsidR="00BF0588"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п. 35</w:t>
        </w:r>
      </w:hyperlink>
      <w:r w:rsidR="00BF0588"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 ведения и хранения трудовых книжек, утвержденных Постановлением Правительства РФ от 16.04.2003 № 225).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141DCB">
        <w:rPr>
          <w:rFonts w:ascii="Times New Roman" w:eastAsia="Times New Roman" w:hAnsi="Times New Roman" w:cs="Times New Roman"/>
          <w:b/>
          <w:bCs/>
          <w:sz w:val="26"/>
          <w:szCs w:val="26"/>
        </w:rPr>
        <w:t>Обратите внимание!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Если в день увольнения выдать трудовую книжку оказалось невозможно, то работодатель обязан направить бывшему работнику уведомление о необходимости явиться за трудовой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книжкой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либо дать согласие на отправление ее по почте. Со дня направления такого уведомления работодатель освобождается от ответственности за задержку выдачи трудовой книжки (</w:t>
      </w:r>
      <w:hyperlink r:id="rId38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6 ст. 84.1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В день увольнения работодатель обязан выплатить работнику все причитающиеся ему суммы (</w:t>
      </w:r>
      <w:hyperlink r:id="rId39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140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Если работник в этот день не работал, то соответствующие суммы должны быть выплачены не позднее следующего дня после предъявления уволенным работником требования о расчете. Однако если работнику был предоставлен отпуск с последующим увольнением, то все необходимые расчеты с ним производятся в последний день перед отпуском (</w:t>
      </w:r>
      <w:hyperlink r:id="rId40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127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случае спора о размерах сумм, причитающихся работнику при увольнении, работодатель обязан в указанные сроки выплатить неоспариваемую сумму. Материальная ответственность работодателя за задержку выплаты сумм, причитающихся работнику, в частности при увольнении, предусмотрена </w:t>
      </w:r>
      <w:hyperlink r:id="rId41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236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практике случается, что по окончании срока предупреждения об увольнении трудовой договор не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расторгнут и работник не настаивает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увольнении. В этом случае действие трудового договора продолжается (</w:t>
      </w:r>
      <w:hyperlink r:id="rId42" w:history="1">
        <w:proofErr w:type="gramStart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ч</w:t>
        </w:r>
        <w:proofErr w:type="gramEnd"/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. 6 ст. 80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 Но для этого нужно соблюдение двух условий.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Во-первых, полагаем, что фраза "трудовой договор не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был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расторгнут" означает, что работодателем своевременно не был издан приказ (распоряжение) о прекращении действия трудового договора с работником.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Во-вторых, работник не настаивает на увольнении. В какой форме работник может настаивать или не настаивать на увольнении, </w:t>
      </w:r>
      <w:r w:rsidRPr="00141DCB">
        <w:rPr>
          <w:rFonts w:ascii="Times New Roman" w:eastAsia="Times New Roman" w:hAnsi="Times New Roman" w:cs="Times New Roman"/>
          <w:b/>
          <w:bCs/>
          <w:sz w:val="26"/>
          <w:szCs w:val="26"/>
        </w:rPr>
        <w:t>Таким образом, порядок увольнения по собственному желанию работника следующий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1) работник подает письменное заявление;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2) работодатель при условии согласия с заявлением издает соответствующий приказ об увольнении;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3) работодатель знакомит работника под роспись с приказом;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4) не позднее дня увольнения производит полный расчет с работником;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5) заносится запись в трудовую книжку, с которой работник также знакомится под роспись;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6) в день увольнения работник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выдается трудовая книжка под роспись в книге учета трудовых книжек и вкладышей в нее;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7) работник расписывается в личной карточке (</w:t>
      </w:r>
      <w:hyperlink r:id="rId43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форма N Т-2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, утвержденная Постановлением Госкомстата от 05.01.2004 № 1).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Некоторые работодатели склоняют работника к увольнению по собственному желанию. Иногда при оформлении на работу всем работникам заранее предлагают написать заявление об увольнении по собственному желанию с пробелами вместо даты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 xml:space="preserve"> увольнения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. Работники в таких случаях подписывают любые документы, лишь бы устроиться на работу. А работодателю в данной ситуации следует быть готовым к разбирательствам в суде, где работник может потребовать восстановления на работе. Кроме того, за время вынужденного прогула организации придется выплатить не полученный </w:t>
      </w:r>
      <w:r w:rsidR="008F2F4C">
        <w:rPr>
          <w:rFonts w:ascii="Times New Roman" w:eastAsia="Times New Roman" w:hAnsi="Times New Roman" w:cs="Times New Roman"/>
          <w:bCs/>
          <w:sz w:val="26"/>
          <w:szCs w:val="26"/>
        </w:rPr>
        <w:t>работником</w:t>
      </w: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заработок (</w:t>
      </w:r>
      <w:hyperlink r:id="rId44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234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Принуждение работодателем работника к написанию заявления на увольнение по собственному желанию является нарушением трудового законодательства. Работник в этом случае имеет право обратиться в федеральную инспекцию труда, которая осуществляет государственный надзор и контроль над соблюдением трудового законодательства всеми работодателями на территории РФ (</w:t>
      </w:r>
      <w:hyperlink r:id="rId45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ст. 356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ТК РФ), или в суд.</w:t>
      </w:r>
    </w:p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41DCB" w:rsidRPr="00141DCB" w:rsidRDefault="00141DCB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41DCB" w:rsidRDefault="00141DCB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br w:type="page"/>
      </w:r>
    </w:p>
    <w:p w:rsidR="00141DCB" w:rsidRPr="00141DCB" w:rsidRDefault="00141DCB">
      <w:pPr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ст. 152 ТК РФ, работа в выходной или </w:t>
      </w:r>
      <w:hyperlink r:id="rId46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нерабочий праздничный день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оплачивается не менее чем в двойном размере: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сдельщикам - не менее чем по двойным сдельным расценкам;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работникам, труд которых оплачивается по дневным и часовым тарифным ставкам, - в размере не 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менее двойной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дневной или часовой тарифной ставки;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работы) сверх оклада (должностного оклада), если работа производилась сверх месячной нормы рабочего времени.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Оплата труда в выходные и нерабочие праздничные дни творческих работников средств массовой информации, организаций кинематографии, тел</w:t>
      </w:r>
      <w:proofErr w:type="gram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е-</w:t>
      </w:r>
      <w:proofErr w:type="gram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и </w:t>
      </w:r>
      <w:proofErr w:type="spellStart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>видеосъемочных</w:t>
      </w:r>
      <w:proofErr w:type="spellEnd"/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</w:t>
      </w:r>
      <w:hyperlink r:id="rId47" w:history="1">
        <w:r w:rsidRPr="00141DCB">
          <w:rPr>
            <w:rFonts w:ascii="Times New Roman" w:eastAsia="Times New Roman" w:hAnsi="Times New Roman" w:cs="Times New Roman"/>
            <w:bCs/>
            <w:color w:val="2D5892"/>
            <w:sz w:val="26"/>
            <w:szCs w:val="26"/>
            <w:u w:val="single"/>
          </w:rPr>
          <w:t>перечнями</w:t>
        </w:r>
      </w:hyperlink>
      <w:r w:rsidRPr="00141DC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отношений, может определяться на основании коллективного договора, локального нормативного акта, трудового договора.</w:t>
      </w:r>
    </w:p>
    <w:p w:rsidR="00BF0588" w:rsidRPr="00141DCB" w:rsidRDefault="00902BC3" w:rsidP="00BF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BC3">
        <w:rPr>
          <w:rFonts w:ascii="Times New Roman" w:eastAsia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BF0588" w:rsidRPr="00141DCB" w:rsidRDefault="00BF0588" w:rsidP="00BF0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F0588" w:rsidRPr="00141DCB" w:rsidSect="0090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588"/>
    <w:rsid w:val="00141DCB"/>
    <w:rsid w:val="008F2F4C"/>
    <w:rsid w:val="00902BC3"/>
    <w:rsid w:val="00BF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05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894">
          <w:marLeft w:val="0"/>
          <w:marRight w:val="0"/>
          <w:marTop w:val="0"/>
          <w:marBottom w:val="0"/>
          <w:divBdr>
            <w:top w:val="single" w:sz="6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4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B334FF90DA18D74C67EE787396F7B10FE32BD1E1A4FB576E3EC6BAC24CB3D72B29CC7553BBz1V" TargetMode="External"/><Relationship Id="rId18" Type="http://schemas.openxmlformats.org/officeDocument/2006/relationships/hyperlink" Target="consultantplus://offline/ref=DCB334FF90DA18D74C67EE787396F7B10FE32BD1E1A4FB576E3EC6BAC24CB3D72B29CC705AB48683BBz5V" TargetMode="External"/><Relationship Id="rId26" Type="http://schemas.openxmlformats.org/officeDocument/2006/relationships/hyperlink" Target="consultantplus://offline/ref=DCB334FF90DA18D74C67E36B6696F7B109E325DDE5ACA65D6667CAB8BCz5V" TargetMode="External"/><Relationship Id="rId39" Type="http://schemas.openxmlformats.org/officeDocument/2006/relationships/hyperlink" Target="consultantplus://offline/ref=DCB334FF90DA18D74C67EE787396F7B10FE32BD1E1A4FB576E3EC6BAC24CB3D72B29CC705AB58885BBz2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B334FF90DA18D74C67EE787396F7B10FE32BD1E1A4FB576E3EC6BAC24CB3D72B29CC705AB48882BBzDV" TargetMode="External"/><Relationship Id="rId34" Type="http://schemas.openxmlformats.org/officeDocument/2006/relationships/hyperlink" Target="consultantplus://offline/ref=DCB334FF90DA18D74C67EE787396F7B10FE222D7E8AEFB576E3EC6BAC24CB3D72B29CC705AB58183BBz4V" TargetMode="External"/><Relationship Id="rId42" Type="http://schemas.openxmlformats.org/officeDocument/2006/relationships/hyperlink" Target="consultantplus://offline/ref=DCB334FF90DA18D74C67EE787396F7B10FE32BD1E1A4FB576E3EC6BAC24CB3D72B29CC705AB58488BBz1V" TargetMode="External"/><Relationship Id="rId47" Type="http://schemas.openxmlformats.org/officeDocument/2006/relationships/hyperlink" Target="consultantplus://offline/main?base=LAW;n=68004;fld=134;dst=100008" TargetMode="External"/><Relationship Id="rId7" Type="http://schemas.openxmlformats.org/officeDocument/2006/relationships/hyperlink" Target="consultantplus://offline/ref=DCB334FF90DA18D74C67EE787396F7B10FE32BD1E1A4FB576E3EC6BAC24CB3D72B29CC7553BBz1V" TargetMode="External"/><Relationship Id="rId12" Type="http://schemas.openxmlformats.org/officeDocument/2006/relationships/hyperlink" Target="consultantplus://offline/ref=DCB334FF90DA18D74C67EE787396F7B10FE32BD1E1A4FB576E3EC6BAC24CB3D72B29CC705AB58083BBz7V" TargetMode="External"/><Relationship Id="rId17" Type="http://schemas.openxmlformats.org/officeDocument/2006/relationships/hyperlink" Target="consultantplus://offline/ref=DCB334FF90DA18D74C67EE787396F7B10FE32BD1E1A4FB576E3EC6BAC24CB3D72B29CC705FB0B8z8V" TargetMode="External"/><Relationship Id="rId25" Type="http://schemas.openxmlformats.org/officeDocument/2006/relationships/hyperlink" Target="consultantplus://offline/ref=DCB334FF90DA18D74C67EE787396F7B10FE32BD1E1A4FB576E3EC6BAC24CB3D72B29CC705AB58586BBzDV" TargetMode="External"/><Relationship Id="rId33" Type="http://schemas.openxmlformats.org/officeDocument/2006/relationships/hyperlink" Target="consultantplus://offline/ref=DCB334FF90DA18D74C67EE787396F7B10FE222D7E8AEFB576E3EC6BAC24CB3D72B29CC705AB58181BBz5V" TargetMode="External"/><Relationship Id="rId38" Type="http://schemas.openxmlformats.org/officeDocument/2006/relationships/hyperlink" Target="consultantplus://offline/ref=DCB334FF90DA18D74C67EE787396F7B10FE32BD1E1A4FB576E3EC6BAC24CB3D72B29CC7459BBz0V" TargetMode="External"/><Relationship Id="rId46" Type="http://schemas.openxmlformats.org/officeDocument/2006/relationships/hyperlink" Target="consultantplus://offline/main?base=LAW;n=115346;fld=134;dst=100775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B334FF90DA18D74C67EE787396F7B10FE32BD1E1A4FB576E3EC6BAC24CB3D72B29CC705AB48789BBz7V" TargetMode="External"/><Relationship Id="rId20" Type="http://schemas.openxmlformats.org/officeDocument/2006/relationships/hyperlink" Target="consultantplus://offline/ref=DCB334FF90DA18D74C67EE787396F7B10FE32BD1E1A4FB576E3EC6BAC24CB3D72B29CC705AB48689BBz7V" TargetMode="External"/><Relationship Id="rId29" Type="http://schemas.openxmlformats.org/officeDocument/2006/relationships/hyperlink" Target="consultantplus://offline/ref=DCB334FF90DA18D74C67EE787396F7B10FE32BD1E1A4FB576E3EC6BAC24CB3D72B29CC7459BBz5V" TargetMode="External"/><Relationship Id="rId41" Type="http://schemas.openxmlformats.org/officeDocument/2006/relationships/hyperlink" Target="consultantplus://offline/ref=DCB334FF90DA18D74C67EE787396F7B10FE32BD1E1A4FB576E3EC6BAC24CB3D72B29CC705AB6B8z4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334FF90DA18D74C67EE787396F7B10FE32BD1E1A4FB576E3EC6BAC24CB3D72B29CC705AB58083BBz2V" TargetMode="External"/><Relationship Id="rId11" Type="http://schemas.openxmlformats.org/officeDocument/2006/relationships/hyperlink" Target="consultantplus://offline/ref=DCB334FF90DA18D74C67EE787396F7B10FE32BD1E1A4FB576E3EC6BAC24CB3D72B29CC745BBBz5V" TargetMode="External"/><Relationship Id="rId24" Type="http://schemas.openxmlformats.org/officeDocument/2006/relationships/hyperlink" Target="consultantplus://offline/ref=DCB334FF90DA18D74C67EE787396F7B10FE32BD1E1A4FB576E3EC6BAC24CB3D72B29CC705AB58986BBz0V" TargetMode="External"/><Relationship Id="rId32" Type="http://schemas.openxmlformats.org/officeDocument/2006/relationships/hyperlink" Target="consultantplus://offline/ref=DCB334FF90DA18D74C67EE787396F7B10FE32BD1E1A4FB576E3EC6BAC24CB3D72B29CC755ABBz0V" TargetMode="External"/><Relationship Id="rId37" Type="http://schemas.openxmlformats.org/officeDocument/2006/relationships/hyperlink" Target="consultantplus://offline/ref=DCB334FF90DA18D74C67EE787396F7B109E423DDE4ACA65D6667CAB8C543ECC02C60C0715AB484B8z4V" TargetMode="External"/><Relationship Id="rId40" Type="http://schemas.openxmlformats.org/officeDocument/2006/relationships/hyperlink" Target="consultantplus://offline/ref=DCB334FF90DA18D74C67EE787396F7B10FE32BD1E1A4FB576E3EC6BAC24CB3D72B29CC705AB58986BBz4V" TargetMode="External"/><Relationship Id="rId45" Type="http://schemas.openxmlformats.org/officeDocument/2006/relationships/hyperlink" Target="consultantplus://offline/ref=DCB334FF90DA18D74C67EE787396F7B10FE32BD1E1A4FB576E3EC6BAC24CB3D72B29CC7058B7B8z6V" TargetMode="External"/><Relationship Id="rId5" Type="http://schemas.openxmlformats.org/officeDocument/2006/relationships/hyperlink" Target="consultantplus://offline/ref=DCB334FF90DA18D74C67EE787396F7B10FE32BD1E1A4FB576E3EC6BAC24CB3D72B29CC705AB58487BBzDV" TargetMode="External"/><Relationship Id="rId15" Type="http://schemas.openxmlformats.org/officeDocument/2006/relationships/hyperlink" Target="consultantplus://offline/ref=DCB334FF90DA18D74C67EE787396F7B10FE32BD1E1A4FB576E3EC6BAC24CB3D72B29CC705AB58488BBz2V" TargetMode="External"/><Relationship Id="rId23" Type="http://schemas.openxmlformats.org/officeDocument/2006/relationships/hyperlink" Target="consultantplus://offline/ref=DCB334FF90DA18D74C67EE787396F7B10AE72AD1E9ACA65D6667CAB8C543ECC02C60C0715AB580B8z9V" TargetMode="External"/><Relationship Id="rId28" Type="http://schemas.openxmlformats.org/officeDocument/2006/relationships/hyperlink" Target="consultantplus://offline/ref=DCB334FF90DA18D74C67EE787396F7B10CEA20D1E1ACA65D6667CAB8C543ECC02C60C0715AB584B8z2V" TargetMode="External"/><Relationship Id="rId36" Type="http://schemas.openxmlformats.org/officeDocument/2006/relationships/hyperlink" Target="consultantplus://offline/ref=DCB334FF90DA18D74C67EE787396F7B10FE32BD1E1A4FB576E3EC6BAC24CB3D72B29CC705AB48482BBz0V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DCB334FF90DA18D74C67F36C61FECDB750EE26D6E6A5F70A64369FB6C04BBBzCV" TargetMode="External"/><Relationship Id="rId19" Type="http://schemas.openxmlformats.org/officeDocument/2006/relationships/hyperlink" Target="consultantplus://offline/ref=DCB334FF90DA18D74C67EE787396F7B10FE32BD1E1A4FB576E3EC6BAC24CB3D72B29CC705AB48684BBz0V" TargetMode="External"/><Relationship Id="rId31" Type="http://schemas.openxmlformats.org/officeDocument/2006/relationships/hyperlink" Target="consultantplus://offline/ref=DCB334FF90DA18D74C67EE787396F7B10FE32BD1E1A4FB576E3EC6BAC24CB3D72B29CC705AB58986BBz4V" TargetMode="External"/><Relationship Id="rId44" Type="http://schemas.openxmlformats.org/officeDocument/2006/relationships/hyperlink" Target="consultantplus://offline/ref=DCB334FF90DA18D74C67EE787396F7B10FE32BD1E1A4FB576E3EC6BAC24CB3D72B29CC705AB48482BBz0V" TargetMode="External"/><Relationship Id="rId4" Type="http://schemas.openxmlformats.org/officeDocument/2006/relationships/hyperlink" Target="consultantplus://offline/ref=DCB334FF90DA18D74C67EE787396F7B10FE32BD1E1A4FB576E3EC6BAC24CB3D72B29CC705AB58487BBzDV" TargetMode="External"/><Relationship Id="rId9" Type="http://schemas.openxmlformats.org/officeDocument/2006/relationships/hyperlink" Target="consultantplus://offline/ref=DCB334FF90DA18D74C67EE787396F7B10FE32BD1E1A4FB576E3EC6BAC24CB3D72B29CC7553BBz0V" TargetMode="External"/><Relationship Id="rId14" Type="http://schemas.openxmlformats.org/officeDocument/2006/relationships/hyperlink" Target="consultantplus://offline/ref=DCB334FF90DA18D74C67EE787396F7B10FE32BD1E1A4FB576E3EC6BAC24CB3D72B29CC705AB58488BBz5V" TargetMode="External"/><Relationship Id="rId22" Type="http://schemas.openxmlformats.org/officeDocument/2006/relationships/hyperlink" Target="consultantplus://offline/ref=DCB334FF90DA18D74C67EE787396F7B10FE32BD1E1A4FB576E3EC6BAC24CB3D72B29CC705AB58488BBz7V" TargetMode="External"/><Relationship Id="rId27" Type="http://schemas.openxmlformats.org/officeDocument/2006/relationships/hyperlink" Target="consultantplus://offline/ref=DCB334FF90DA18D74C67EE787396F7B10FE32BD1E1A4FB576E3EC6BAC24CB3D72B29CC705AB58586BBzDV" TargetMode="External"/><Relationship Id="rId30" Type="http://schemas.openxmlformats.org/officeDocument/2006/relationships/hyperlink" Target="consultantplus://offline/ref=DCB334FF90DA18D74C67EE787396F7B10FE32BD1E1A4FB576E3EC6BAC24CB3D72B29CC705AB58488BBz0V" TargetMode="External"/><Relationship Id="rId35" Type="http://schemas.openxmlformats.org/officeDocument/2006/relationships/hyperlink" Target="consultantplus://offline/ref=DCB334FF90DA18D74C67EE787396F7B10FE32BD1E1A4FB576E3EC6BAC24CB3D72B29CC7458BBzCV" TargetMode="External"/><Relationship Id="rId43" Type="http://schemas.openxmlformats.org/officeDocument/2006/relationships/hyperlink" Target="consultantplus://offline/ref=DCB334FF90DA18D74C67EE787396F7B10AE421D2E5ACA65D6667CAB8C543ECC02C60C0715AB582B8z6V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DCB334FF90DA18D74C67EE787396F7B10FE32BD1E1A4FB576E3EC6BAC24CB3D72B29CC705AB58487BBz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cp:lastPrinted>2012-01-12T04:08:00Z</cp:lastPrinted>
  <dcterms:created xsi:type="dcterms:W3CDTF">2012-01-12T03:55:00Z</dcterms:created>
  <dcterms:modified xsi:type="dcterms:W3CDTF">2012-01-12T22:22:00Z</dcterms:modified>
</cp:coreProperties>
</file>